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FF3AE" w14:textId="77777777" w:rsidR="009D5C07" w:rsidRPr="00E036D7" w:rsidRDefault="009D5C07" w:rsidP="009D5C07">
      <w:pPr>
        <w:pStyle w:val="Heading2"/>
        <w:pageBreakBefore/>
        <w:jc w:val="both"/>
      </w:pPr>
      <w:bookmarkStart w:id="0" w:name="_Toc106979355"/>
      <w:bookmarkStart w:id="1" w:name="_Toc234236762"/>
      <w:r w:rsidRPr="00E036D7">
        <w:t>Flexible Working Arrangements Policy</w:t>
      </w:r>
      <w:bookmarkEnd w:id="0"/>
      <w:bookmarkEnd w:id="1"/>
    </w:p>
    <w:p w14:paraId="65D445E2" w14:textId="77777777" w:rsidR="009D5C07" w:rsidRPr="001C430E" w:rsidRDefault="009D5C07" w:rsidP="009D5C07">
      <w:pPr>
        <w:spacing w:before="240" w:after="120"/>
        <w:rPr>
          <w:b/>
          <w:bCs/>
        </w:rPr>
      </w:pPr>
      <w:r w:rsidRPr="001C430E">
        <w:rPr>
          <w:b/>
          <w:bCs/>
        </w:rPr>
        <w:t>SCOPE</w:t>
      </w:r>
    </w:p>
    <w:p w14:paraId="1B89C9B1" w14:textId="77777777" w:rsidR="009D5C07" w:rsidRPr="00E036D7" w:rsidRDefault="009D5C07" w:rsidP="009D5C07">
      <w:pPr>
        <w:pStyle w:val="BodyText"/>
        <w:jc w:val="both"/>
      </w:pPr>
      <w:r w:rsidRPr="00E036D7">
        <w:rPr>
          <w:lang w:val="en-US"/>
        </w:rPr>
        <w:t xml:space="preserve">This policy applies to all permanent and fixed-term employees of </w:t>
      </w:r>
      <w:r w:rsidRPr="0051186D">
        <w:rPr>
          <w:highlight w:val="yellow"/>
          <w:lang w:val="en-GB"/>
        </w:rPr>
        <w:t>[INSERT COMPANY NAME]</w:t>
      </w:r>
      <w:r w:rsidRPr="00E036D7">
        <w:fldChar w:fldCharType="begin"/>
      </w:r>
      <w:r w:rsidRPr="00E036D7">
        <w:rPr>
          <w:lang w:val="en-US"/>
        </w:rPr>
        <w:instrText xml:space="preserve"> REF Companyname  \* MERGEFORMAT </w:instrText>
      </w:r>
      <w:r w:rsidRPr="00E036D7">
        <w:fldChar w:fldCharType="separate"/>
      </w:r>
      <w:r w:rsidRPr="00E036D7">
        <w:fldChar w:fldCharType="end"/>
      </w:r>
      <w:r w:rsidRPr="00E036D7">
        <w:t xml:space="preserve">, including full-time or part-time employees. This policy also has limited application to casual employees, as detailed below. </w:t>
      </w:r>
      <w:r w:rsidRPr="00E036D7">
        <w:rPr>
          <w:rFonts w:cs="Calibri"/>
          <w:lang w:val="en-GB"/>
        </w:rPr>
        <w:t xml:space="preserve">The policy must be read in conjunction with the </w:t>
      </w:r>
      <w:r w:rsidRPr="00E036D7">
        <w:rPr>
          <w:rFonts w:cs="Calibri"/>
          <w:i/>
          <w:iCs/>
          <w:lang w:val="en-GB"/>
        </w:rPr>
        <w:t>Fair Work Act 2009</w:t>
      </w:r>
      <w:r w:rsidRPr="00E036D7">
        <w:rPr>
          <w:rFonts w:cs="Calibri"/>
          <w:lang w:val="en-GB"/>
        </w:rPr>
        <w:t xml:space="preserve"> (</w:t>
      </w:r>
      <w:proofErr w:type="spellStart"/>
      <w:r w:rsidRPr="00E036D7">
        <w:rPr>
          <w:rFonts w:cs="Calibri"/>
          <w:lang w:val="en-GB"/>
        </w:rPr>
        <w:t>Cth</w:t>
      </w:r>
      <w:proofErr w:type="spellEnd"/>
      <w:r w:rsidRPr="00E036D7">
        <w:rPr>
          <w:rFonts w:cs="Calibri"/>
          <w:lang w:val="en-GB"/>
        </w:rPr>
        <w:t>) (</w:t>
      </w:r>
      <w:r w:rsidRPr="00E036D7">
        <w:rPr>
          <w:rFonts w:cs="Calibri"/>
          <w:b/>
          <w:bCs/>
          <w:lang w:val="en-GB"/>
        </w:rPr>
        <w:t>FW Act</w:t>
      </w:r>
      <w:r w:rsidRPr="00E036D7">
        <w:rPr>
          <w:rFonts w:cs="Calibri"/>
          <w:lang w:val="en-GB"/>
        </w:rPr>
        <w:t>), the National Employment Standards (</w:t>
      </w:r>
      <w:r w:rsidRPr="00E036D7">
        <w:rPr>
          <w:rFonts w:cs="Calibri"/>
          <w:b/>
          <w:bCs/>
          <w:lang w:val="en-GB"/>
        </w:rPr>
        <w:t>NES</w:t>
      </w:r>
      <w:r w:rsidRPr="00E036D7">
        <w:rPr>
          <w:rFonts w:cs="Calibri"/>
          <w:lang w:val="en-GB"/>
        </w:rPr>
        <w:t>) and any relevant industrial instrument, including an award.</w:t>
      </w:r>
    </w:p>
    <w:p w14:paraId="100B55EF" w14:textId="77777777" w:rsidR="009D5C07" w:rsidRPr="001C430E" w:rsidRDefault="009D5C07" w:rsidP="009D5C07">
      <w:pPr>
        <w:spacing w:before="240" w:after="120"/>
        <w:rPr>
          <w:b/>
          <w:bCs/>
        </w:rPr>
      </w:pPr>
      <w:r w:rsidRPr="001C430E">
        <w:rPr>
          <w:b/>
          <w:bCs/>
        </w:rPr>
        <w:t>AIM</w:t>
      </w:r>
    </w:p>
    <w:p w14:paraId="1DEC6201" w14:textId="77777777" w:rsidR="009D5C07" w:rsidRPr="00E036D7" w:rsidRDefault="009D5C07" w:rsidP="009D5C07">
      <w:pPr>
        <w:pStyle w:val="BodyText"/>
        <w:jc w:val="both"/>
      </w:pPr>
      <w:r w:rsidRPr="00E036D7">
        <w:t xml:space="preserve">The purpose of this policy is to ensure that all </w:t>
      </w:r>
      <w:r w:rsidRPr="0051186D">
        <w:rPr>
          <w:highlight w:val="yellow"/>
          <w:lang w:val="en-GB"/>
        </w:rPr>
        <w:t>[INSERT COMPANY NAME]</w:t>
      </w:r>
      <w:r w:rsidRPr="00E036D7">
        <w:t xml:space="preserve"> employees are aware of their entitlements in relation to flexible working arrangements and the business’ obligation to consider such requests.</w:t>
      </w:r>
    </w:p>
    <w:p w14:paraId="10789257" w14:textId="77777777" w:rsidR="009D5C07" w:rsidRPr="00E036D7" w:rsidRDefault="009D5C07" w:rsidP="009D5C07">
      <w:pPr>
        <w:pStyle w:val="BodyText"/>
        <w:jc w:val="both"/>
      </w:pPr>
      <w:r w:rsidRPr="00E036D7">
        <w:t>A flexible working arrangement is a modification to an employee’s usual work arrangement. Examples are changes in hours of work, changes in patterns of work and changes in work locations.</w:t>
      </w:r>
    </w:p>
    <w:p w14:paraId="7C92BC23" w14:textId="77777777" w:rsidR="009D5C07" w:rsidRPr="00E036D7" w:rsidRDefault="009D5C07" w:rsidP="009D5C07">
      <w:pPr>
        <w:pStyle w:val="BodyText"/>
        <w:jc w:val="both"/>
      </w:pPr>
      <w:r w:rsidRPr="00E036D7">
        <w:t xml:space="preserve">An employee may request a flexible working arrangement for a fixed or an indefinite </w:t>
      </w:r>
      <w:proofErr w:type="gramStart"/>
      <w:r w:rsidRPr="00E036D7">
        <w:t>period of time</w:t>
      </w:r>
      <w:proofErr w:type="gramEnd"/>
      <w:r w:rsidRPr="00E036D7">
        <w:t xml:space="preserve">, but it should be clear and subject to regular review. </w:t>
      </w:r>
    </w:p>
    <w:p w14:paraId="2448952F" w14:textId="77777777" w:rsidR="009D5C07" w:rsidRPr="001C430E" w:rsidRDefault="009D5C07" w:rsidP="009D5C07">
      <w:pPr>
        <w:spacing w:before="240" w:after="120"/>
        <w:rPr>
          <w:b/>
          <w:bCs/>
        </w:rPr>
      </w:pPr>
      <w:r w:rsidRPr="001C430E">
        <w:rPr>
          <w:b/>
          <w:bCs/>
        </w:rPr>
        <w:t>POLICY</w:t>
      </w:r>
    </w:p>
    <w:p w14:paraId="0F8FF954" w14:textId="77777777" w:rsidR="009D5C07" w:rsidRPr="00E036D7" w:rsidRDefault="009D5C07" w:rsidP="009D5C07">
      <w:pPr>
        <w:pStyle w:val="BodyText"/>
        <w:jc w:val="both"/>
      </w:pPr>
      <w:r w:rsidRPr="0051186D">
        <w:rPr>
          <w:highlight w:val="yellow"/>
          <w:lang w:val="en-GB"/>
        </w:rPr>
        <w:t>[INSERT COMPANY NAME]</w:t>
      </w:r>
      <w:r w:rsidRPr="00E036D7">
        <w:t xml:space="preserve"> </w:t>
      </w:r>
      <w:r>
        <w:fldChar w:fldCharType="begin"/>
      </w:r>
      <w:r>
        <w:instrText xml:space="preserve"> REF Companyname  \* MERGEFORMAT </w:instrText>
      </w:r>
      <w:r>
        <w:fldChar w:fldCharType="separate"/>
      </w:r>
      <w:r>
        <w:fldChar w:fldCharType="end"/>
      </w:r>
      <w:r w:rsidRPr="00E036D7">
        <w:t xml:space="preserve">recognises that there are times when employees may need to request a change in their work arrangements in order to meet their parental or carer responsibilities, when undertaking study, to prepare for transition into retirement, to find a work/life balance to accommodate personal pursuits or hobbies or for some other reason. </w:t>
      </w:r>
      <w:r w:rsidRPr="0051186D">
        <w:rPr>
          <w:highlight w:val="yellow"/>
          <w:lang w:val="en-GB"/>
        </w:rPr>
        <w:t>[INSERT COMPANY NAME]</w:t>
      </w:r>
      <w:r w:rsidRPr="00E036D7">
        <w:t xml:space="preserve"> </w:t>
      </w:r>
      <w:r w:rsidRPr="00E036D7">
        <w:rPr>
          <w:rFonts w:eastAsia="MS Mincho"/>
        </w:rPr>
        <w:t>e</w:t>
      </w:r>
      <w:r w:rsidRPr="00E036D7">
        <w:t xml:space="preserve">mployees may request flexible work arrangements and are required to put these requests in writing to their </w:t>
      </w:r>
      <w:proofErr w:type="gramStart"/>
      <w:r w:rsidRPr="00E036D7">
        <w:t>Manager</w:t>
      </w:r>
      <w:proofErr w:type="gramEnd"/>
      <w:r w:rsidRPr="00E036D7">
        <w:t>.</w:t>
      </w:r>
    </w:p>
    <w:p w14:paraId="215CC969" w14:textId="77777777" w:rsidR="009D5C07" w:rsidRPr="00E036D7" w:rsidRDefault="009D5C07" w:rsidP="009D5C07">
      <w:pPr>
        <w:pStyle w:val="BodyText"/>
        <w:jc w:val="both"/>
        <w:rPr>
          <w:rFonts w:eastAsia="MS Mincho"/>
        </w:rPr>
      </w:pPr>
      <w:r w:rsidRPr="00E036D7">
        <w:t xml:space="preserve">To comply with the FW Act, </w:t>
      </w:r>
      <w:r w:rsidRPr="0051186D">
        <w:rPr>
          <w:highlight w:val="yellow"/>
          <w:lang w:val="en-GB"/>
        </w:rPr>
        <w:t>[INSERT COMPANY NAME]</w:t>
      </w:r>
      <w:r w:rsidRPr="00E036D7">
        <w:t xml:space="preserve"> </w:t>
      </w:r>
      <w:r w:rsidRPr="00E036D7">
        <w:rPr>
          <w:rFonts w:eastAsia="MS Mincho"/>
        </w:rPr>
        <w:t xml:space="preserve">will consider this request and all relevant facts and circumstances in deciding </w:t>
      </w:r>
      <w:proofErr w:type="gramStart"/>
      <w:r w:rsidRPr="00E036D7">
        <w:rPr>
          <w:rFonts w:eastAsia="MS Mincho"/>
        </w:rPr>
        <w:t>whether or not</w:t>
      </w:r>
      <w:proofErr w:type="gramEnd"/>
      <w:r w:rsidRPr="00E036D7">
        <w:rPr>
          <w:rFonts w:eastAsia="MS Mincho"/>
        </w:rPr>
        <w:t xml:space="preserve"> to agree to the request. Such a request will not be refused unless it is reasonable to do so.</w:t>
      </w:r>
    </w:p>
    <w:p w14:paraId="7FA775F7" w14:textId="77777777" w:rsidR="009D5C07" w:rsidRPr="00E036D7" w:rsidRDefault="009D5C07" w:rsidP="009D5C07">
      <w:pPr>
        <w:pStyle w:val="BodyText"/>
        <w:jc w:val="both"/>
        <w:rPr>
          <w:rFonts w:eastAsia="MS Mincho"/>
        </w:rPr>
      </w:pPr>
      <w:r w:rsidRPr="00C73DCB">
        <w:rPr>
          <w:rFonts w:eastAsia="MS Mincho"/>
        </w:rPr>
        <w:t>Circumstances</w:t>
      </w:r>
      <w:r w:rsidRPr="00E036D7">
        <w:rPr>
          <w:rFonts w:eastAsia="MS Mincho"/>
        </w:rPr>
        <w:t xml:space="preserve"> that may be relevant to determining whether a request is reasonable include: </w:t>
      </w:r>
    </w:p>
    <w:p w14:paraId="5665871B" w14:textId="77777777" w:rsidR="009D5C07" w:rsidRPr="00E036D7" w:rsidRDefault="009D5C07" w:rsidP="009D5C07">
      <w:pPr>
        <w:pStyle w:val="BodyText"/>
        <w:numPr>
          <w:ilvl w:val="0"/>
          <w:numId w:val="1"/>
        </w:numPr>
        <w:jc w:val="both"/>
        <w:rPr>
          <w:rFonts w:eastAsia="MS Mincho"/>
        </w:rPr>
      </w:pPr>
      <w:r w:rsidRPr="00E036D7">
        <w:rPr>
          <w:rFonts w:eastAsia="MS Mincho"/>
        </w:rPr>
        <w:t xml:space="preserve">the nature of the employee's work and parental or carer responsibilities; </w:t>
      </w:r>
    </w:p>
    <w:p w14:paraId="0FFCF2C0" w14:textId="77777777" w:rsidR="009D5C07" w:rsidRPr="00E036D7" w:rsidRDefault="009D5C07" w:rsidP="009D5C07">
      <w:pPr>
        <w:pStyle w:val="BodyText"/>
        <w:numPr>
          <w:ilvl w:val="0"/>
          <w:numId w:val="1"/>
        </w:numPr>
        <w:jc w:val="both"/>
        <w:rPr>
          <w:rFonts w:eastAsia="MS Mincho"/>
        </w:rPr>
      </w:pPr>
      <w:r w:rsidRPr="00E036D7">
        <w:rPr>
          <w:rFonts w:eastAsia="MS Mincho"/>
        </w:rPr>
        <w:t xml:space="preserve">the nature and cost of the arrangements required for an employee to fulfil their family or carer responsibilities; </w:t>
      </w:r>
    </w:p>
    <w:p w14:paraId="75F95E5A" w14:textId="77777777" w:rsidR="009D5C07" w:rsidRPr="00E036D7" w:rsidRDefault="009D5C07" w:rsidP="009D5C07">
      <w:pPr>
        <w:pStyle w:val="BodyText"/>
        <w:numPr>
          <w:ilvl w:val="0"/>
          <w:numId w:val="1"/>
        </w:numPr>
        <w:jc w:val="both"/>
        <w:rPr>
          <w:rFonts w:eastAsia="MS Mincho"/>
        </w:rPr>
      </w:pPr>
      <w:r w:rsidRPr="00E036D7">
        <w:rPr>
          <w:rFonts w:eastAsia="MS Mincho"/>
        </w:rPr>
        <w:t>the financial circumstances of the employer;</w:t>
      </w:r>
    </w:p>
    <w:p w14:paraId="7AA5A225" w14:textId="77777777" w:rsidR="009D5C07" w:rsidRPr="00E036D7" w:rsidRDefault="009D5C07" w:rsidP="009D5C07">
      <w:pPr>
        <w:pStyle w:val="BodyText"/>
        <w:numPr>
          <w:ilvl w:val="0"/>
          <w:numId w:val="1"/>
        </w:numPr>
        <w:jc w:val="both"/>
        <w:rPr>
          <w:rFonts w:eastAsia="MS Mincho"/>
        </w:rPr>
      </w:pPr>
      <w:r w:rsidRPr="00E036D7">
        <w:rPr>
          <w:rFonts w:eastAsia="MS Mincho"/>
        </w:rPr>
        <w:t xml:space="preserve">the effect of the </w:t>
      </w:r>
      <w:r w:rsidRPr="00E036D7">
        <w:t xml:space="preserve">arrangement </w:t>
      </w:r>
      <w:r w:rsidRPr="00E036D7">
        <w:rPr>
          <w:rFonts w:eastAsia="MS Mincho"/>
        </w:rPr>
        <w:t xml:space="preserve">on the workplace, including the financial impact on the business; </w:t>
      </w:r>
    </w:p>
    <w:p w14:paraId="3F4A6498" w14:textId="77777777" w:rsidR="009D5C07" w:rsidRPr="00E036D7" w:rsidRDefault="009D5C07" w:rsidP="009D5C07">
      <w:pPr>
        <w:pStyle w:val="BodyText"/>
        <w:numPr>
          <w:ilvl w:val="0"/>
          <w:numId w:val="1"/>
        </w:numPr>
        <w:jc w:val="both"/>
        <w:rPr>
          <w:rFonts w:eastAsia="MS Mincho"/>
        </w:rPr>
      </w:pPr>
      <w:r w:rsidRPr="00E036D7">
        <w:rPr>
          <w:rFonts w:eastAsia="MS Mincho"/>
        </w:rPr>
        <w:t xml:space="preserve">the consequences for the employer of having the </w:t>
      </w:r>
      <w:r w:rsidRPr="00E036D7">
        <w:t>arrangement;</w:t>
      </w:r>
    </w:p>
    <w:p w14:paraId="2401FE80" w14:textId="77777777" w:rsidR="009D5C07" w:rsidRPr="00E036D7" w:rsidRDefault="009D5C07" w:rsidP="009D5C07">
      <w:pPr>
        <w:pStyle w:val="BodyText"/>
        <w:numPr>
          <w:ilvl w:val="0"/>
          <w:numId w:val="1"/>
        </w:numPr>
        <w:jc w:val="both"/>
        <w:rPr>
          <w:rFonts w:eastAsia="MS Mincho"/>
        </w:rPr>
      </w:pPr>
      <w:r w:rsidRPr="00E036D7">
        <w:rPr>
          <w:rFonts w:eastAsia="MS Mincho"/>
        </w:rPr>
        <w:t>the consequences for the employee of not having the flexible working arrangement.</w:t>
      </w:r>
    </w:p>
    <w:p w14:paraId="7B8D41D3" w14:textId="77777777" w:rsidR="009D5C07" w:rsidRPr="00E036D7" w:rsidRDefault="009D5C07" w:rsidP="009D5C07">
      <w:pPr>
        <w:pStyle w:val="BodyText"/>
        <w:jc w:val="both"/>
        <w:rPr>
          <w:lang w:eastAsia="en-AU"/>
        </w:rPr>
      </w:pPr>
      <w:r w:rsidRPr="00E036D7">
        <w:rPr>
          <w:lang w:eastAsia="en-AU"/>
        </w:rPr>
        <w:t>Other factors that might be relevant in a particular case include:</w:t>
      </w:r>
    </w:p>
    <w:p w14:paraId="752326DF" w14:textId="77777777" w:rsidR="009D5C07" w:rsidRPr="00E036D7" w:rsidRDefault="009D5C07" w:rsidP="009D5C07">
      <w:pPr>
        <w:pStyle w:val="BodyText"/>
        <w:numPr>
          <w:ilvl w:val="0"/>
          <w:numId w:val="2"/>
        </w:numPr>
        <w:jc w:val="both"/>
        <w:rPr>
          <w:rFonts w:eastAsia="MS Mincho"/>
        </w:rPr>
      </w:pPr>
      <w:r w:rsidRPr="00E036D7">
        <w:rPr>
          <w:rFonts w:eastAsia="MS Mincho"/>
        </w:rPr>
        <w:t xml:space="preserve">when the arrangement is to commence; </w:t>
      </w:r>
    </w:p>
    <w:p w14:paraId="60973684" w14:textId="77777777" w:rsidR="009D5C07" w:rsidRPr="00E036D7" w:rsidRDefault="009D5C07" w:rsidP="009D5C07">
      <w:pPr>
        <w:pStyle w:val="BodyText"/>
        <w:numPr>
          <w:ilvl w:val="0"/>
          <w:numId w:val="2"/>
        </w:numPr>
        <w:jc w:val="both"/>
        <w:rPr>
          <w:rFonts w:eastAsia="MS Mincho"/>
        </w:rPr>
      </w:pPr>
      <w:r w:rsidRPr="00E036D7">
        <w:rPr>
          <w:rFonts w:eastAsia="MS Mincho"/>
        </w:rPr>
        <w:t>how long the arrangement will last;</w:t>
      </w:r>
    </w:p>
    <w:p w14:paraId="24134963" w14:textId="77777777" w:rsidR="009D5C07" w:rsidRPr="00E036D7" w:rsidRDefault="009D5C07" w:rsidP="009D5C07">
      <w:pPr>
        <w:pStyle w:val="BodyText"/>
        <w:numPr>
          <w:ilvl w:val="0"/>
          <w:numId w:val="2"/>
        </w:numPr>
        <w:jc w:val="both"/>
        <w:rPr>
          <w:rFonts w:eastAsia="MS Mincho"/>
        </w:rPr>
      </w:pPr>
      <w:r w:rsidRPr="00E036D7">
        <w:rPr>
          <w:rFonts w:eastAsia="MS Mincho"/>
        </w:rPr>
        <w:t xml:space="preserve">information that has been provided by the employee about their situation; </w:t>
      </w:r>
    </w:p>
    <w:p w14:paraId="12F30FDE" w14:textId="77777777" w:rsidR="009D5C07" w:rsidRPr="00E036D7" w:rsidRDefault="009D5C07" w:rsidP="009D5C07">
      <w:pPr>
        <w:pStyle w:val="BodyText"/>
        <w:numPr>
          <w:ilvl w:val="0"/>
          <w:numId w:val="2"/>
        </w:numPr>
        <w:jc w:val="both"/>
        <w:rPr>
          <w:rFonts w:eastAsia="MS Mincho"/>
        </w:rPr>
      </w:pPr>
      <w:r w:rsidRPr="00E036D7">
        <w:rPr>
          <w:rFonts w:eastAsia="MS Mincho"/>
        </w:rPr>
        <w:t xml:space="preserve">the accrued entitlements of the employee, such as personal, </w:t>
      </w:r>
      <w:proofErr w:type="gramStart"/>
      <w:r w:rsidRPr="00E036D7">
        <w:rPr>
          <w:rFonts w:eastAsia="MS Mincho"/>
        </w:rPr>
        <w:t>carer's</w:t>
      </w:r>
      <w:proofErr w:type="gramEnd"/>
      <w:r w:rsidRPr="00E036D7">
        <w:rPr>
          <w:rFonts w:eastAsia="MS Mincho"/>
        </w:rPr>
        <w:t xml:space="preserve"> or annual leave; </w:t>
      </w:r>
    </w:p>
    <w:p w14:paraId="11B47445" w14:textId="77777777" w:rsidR="009D5C07" w:rsidRPr="00E036D7" w:rsidRDefault="009D5C07" w:rsidP="009D5C07">
      <w:pPr>
        <w:pStyle w:val="BodyText"/>
        <w:numPr>
          <w:ilvl w:val="0"/>
          <w:numId w:val="2"/>
        </w:numPr>
        <w:jc w:val="both"/>
        <w:rPr>
          <w:rFonts w:eastAsia="MS Mincho"/>
        </w:rPr>
      </w:pPr>
      <w:r w:rsidRPr="00E036D7">
        <w:rPr>
          <w:rFonts w:eastAsia="MS Mincho"/>
        </w:rPr>
        <w:lastRenderedPageBreak/>
        <w:t xml:space="preserve">whether any legal or other constraints affect the feasibility of the employer accommodating the responsibilities, such as work, health and safety laws or award penalty rates. </w:t>
      </w:r>
    </w:p>
    <w:p w14:paraId="52DD2C85" w14:textId="77777777" w:rsidR="009D5C07" w:rsidRPr="00E036D7" w:rsidRDefault="009D5C07" w:rsidP="009D5C07">
      <w:pPr>
        <w:pStyle w:val="BodyText"/>
        <w:jc w:val="both"/>
      </w:pPr>
      <w:r w:rsidRPr="00E036D7">
        <w:t xml:space="preserve">In addition, under the NES, employees who have at least 12 months continuous service, who, among other scenarios as detailed in the FW Act, provide care to a child under school age, or care for a child under 18 with a disability, have the right to request flexible working arrangements. </w:t>
      </w:r>
    </w:p>
    <w:p w14:paraId="0A01BFAA" w14:textId="77777777" w:rsidR="009D5C07" w:rsidRPr="00E036D7" w:rsidRDefault="009D5C07" w:rsidP="009D5C07">
      <w:pPr>
        <w:pStyle w:val="BodyText"/>
        <w:jc w:val="both"/>
      </w:pPr>
      <w:r w:rsidRPr="00E036D7">
        <w:t xml:space="preserve">This right applies to all employees including permanent full-time and part-time employees, as well as casual employees (if they have worked for the same employer regularly and systematically for at least 12 months and there is reasonable expectation of this continuing), regardless of role </w:t>
      </w:r>
      <w:r>
        <w:t>or</w:t>
      </w:r>
      <w:r w:rsidRPr="00E036D7">
        <w:t xml:space="preserve"> job function.</w:t>
      </w:r>
    </w:p>
    <w:p w14:paraId="00228BF8" w14:textId="77777777" w:rsidR="009D5C07" w:rsidRPr="00E036D7" w:rsidRDefault="009D5C07" w:rsidP="009D5C07">
      <w:pPr>
        <w:pStyle w:val="BodyText"/>
        <w:jc w:val="both"/>
      </w:pPr>
      <w:r w:rsidRPr="0051186D">
        <w:rPr>
          <w:highlight w:val="yellow"/>
        </w:rPr>
        <w:t>[INSERT COMPANY NAME]</w:t>
      </w:r>
      <w:r w:rsidRPr="00E036D7">
        <w:t xml:space="preserve"> will discuss the request with the employee with the aim of genuinely trying to reach agreement with the employee. This may include proposing an arrangement that differs from the employee’s request, but that aligns with the business’s operational needs.</w:t>
      </w:r>
    </w:p>
    <w:p w14:paraId="486046D7" w14:textId="77777777" w:rsidR="009D5C07" w:rsidRPr="00E036D7" w:rsidRDefault="009D5C07" w:rsidP="009D5C07">
      <w:pPr>
        <w:pStyle w:val="BodyText"/>
        <w:jc w:val="both"/>
      </w:pPr>
      <w:r w:rsidRPr="0051186D">
        <w:rPr>
          <w:highlight w:val="yellow"/>
          <w:lang w:val="en-GB"/>
        </w:rPr>
        <w:t>[INSERT COMPANY NAME]</w:t>
      </w:r>
      <w:r w:rsidRPr="00E036D7">
        <w:t xml:space="preserve"> will provide a written response granting or refusing the request within 21 days of the request being </w:t>
      </w:r>
      <w:proofErr w:type="gramStart"/>
      <w:r w:rsidRPr="00E036D7">
        <w:t>made, and</w:t>
      </w:r>
      <w:proofErr w:type="gramEnd"/>
      <w:r w:rsidRPr="00E036D7">
        <w:t xml:space="preserve"> will only refuse such requests on reasonable business grounds. </w:t>
      </w:r>
      <w:r w:rsidRPr="0051186D">
        <w:rPr>
          <w:highlight w:val="yellow"/>
        </w:rPr>
        <w:t>[INSERT COMPANY NAME]</w:t>
      </w:r>
      <w:r w:rsidRPr="00E036D7">
        <w:t xml:space="preserve"> may offer an alternative flexible working arrangement, as discussed with the employee. If the request is refused, these reasons will be detailed in the written refusal.</w:t>
      </w:r>
    </w:p>
    <w:p w14:paraId="308A8438" w14:textId="77777777" w:rsidR="009D5C07" w:rsidRPr="001C430E" w:rsidRDefault="009D5C07" w:rsidP="009D5C07">
      <w:pPr>
        <w:spacing w:before="240" w:after="120"/>
        <w:rPr>
          <w:b/>
          <w:bCs/>
        </w:rPr>
      </w:pPr>
      <w:r w:rsidRPr="001C430E">
        <w:rPr>
          <w:b/>
          <w:bCs/>
        </w:rPr>
        <w:t>Options for Flexible Work Practices</w:t>
      </w:r>
    </w:p>
    <w:p w14:paraId="4CFF1F9A" w14:textId="77777777" w:rsidR="009D5C07" w:rsidRPr="00E036D7" w:rsidRDefault="009D5C07" w:rsidP="009D5C07">
      <w:pPr>
        <w:pStyle w:val="BodyText"/>
        <w:jc w:val="both"/>
      </w:pPr>
      <w:r w:rsidRPr="00E036D7">
        <w:t xml:space="preserve">Flexible work options which may be considered by </w:t>
      </w:r>
      <w:r w:rsidRPr="0051186D">
        <w:rPr>
          <w:highlight w:val="yellow"/>
          <w:lang w:val="en-GB"/>
        </w:rPr>
        <w:t>[INSERT COMPANY NAME]</w:t>
      </w:r>
      <w:r w:rsidRPr="00E036D7">
        <w:t xml:space="preserve"> include:</w:t>
      </w:r>
    </w:p>
    <w:p w14:paraId="726C26D1" w14:textId="77777777" w:rsidR="009D5C07" w:rsidRPr="00E036D7" w:rsidRDefault="009D5C07" w:rsidP="009D5C07">
      <w:pPr>
        <w:pStyle w:val="BodyText"/>
        <w:numPr>
          <w:ilvl w:val="0"/>
          <w:numId w:val="3"/>
        </w:numPr>
        <w:jc w:val="both"/>
      </w:pPr>
      <w:r w:rsidRPr="00E036D7">
        <w:t xml:space="preserve">permanent, part-time work; </w:t>
      </w:r>
    </w:p>
    <w:p w14:paraId="3A1A11E4" w14:textId="77777777" w:rsidR="009D5C07" w:rsidRPr="00E036D7" w:rsidRDefault="009D5C07" w:rsidP="009D5C07">
      <w:pPr>
        <w:pStyle w:val="BodyText"/>
        <w:numPr>
          <w:ilvl w:val="0"/>
          <w:numId w:val="3"/>
        </w:numPr>
        <w:jc w:val="both"/>
      </w:pPr>
      <w:r w:rsidRPr="00E036D7">
        <w:t>gradual return to work (for employees returning from parental leave), e.g. the employee returns part-time and then builds up to full-time work, flexible start and finish times for staff to accommodate childcare and school pick-up requirements;</w:t>
      </w:r>
    </w:p>
    <w:p w14:paraId="152D3C4F" w14:textId="77777777" w:rsidR="009D5C07" w:rsidRPr="00E036D7" w:rsidRDefault="009D5C07" w:rsidP="009D5C07">
      <w:pPr>
        <w:pStyle w:val="BodyText"/>
        <w:numPr>
          <w:ilvl w:val="0"/>
          <w:numId w:val="3"/>
        </w:numPr>
        <w:jc w:val="both"/>
      </w:pPr>
      <w:r w:rsidRPr="00E036D7">
        <w:t>work from home;</w:t>
      </w:r>
    </w:p>
    <w:p w14:paraId="036F6C6F" w14:textId="77777777" w:rsidR="009D5C07" w:rsidRPr="00E036D7" w:rsidRDefault="009D5C07" w:rsidP="009D5C07">
      <w:pPr>
        <w:pStyle w:val="BodyText"/>
        <w:numPr>
          <w:ilvl w:val="0"/>
          <w:numId w:val="3"/>
        </w:numPr>
        <w:jc w:val="both"/>
      </w:pPr>
      <w:r w:rsidRPr="00E036D7">
        <w:t>compressed hours – where the employee works additional daily hours to provide for a shorter working week or fortnight.</w:t>
      </w:r>
    </w:p>
    <w:p w14:paraId="649F879C" w14:textId="77777777" w:rsidR="009D5C07" w:rsidRPr="00E036D7" w:rsidRDefault="009D5C07" w:rsidP="009D5C07">
      <w:pPr>
        <w:pStyle w:val="BodyText"/>
        <w:jc w:val="both"/>
      </w:pPr>
      <w:r w:rsidRPr="00E036D7">
        <w:t>This is not an exhaustive list, and other options may be agreed.</w:t>
      </w:r>
    </w:p>
    <w:p w14:paraId="572248BB" w14:textId="77777777" w:rsidR="009D5C07" w:rsidRPr="00E036D7" w:rsidRDefault="009D5C07" w:rsidP="009D5C07">
      <w:pPr>
        <w:pStyle w:val="BodyText"/>
        <w:jc w:val="both"/>
      </w:pPr>
      <w:r w:rsidRPr="00E036D7">
        <w:t>Employees utilising flexible work practices will be treated no less favourably than any other employee.</w:t>
      </w:r>
      <w:r w:rsidRPr="00E036D7">
        <w:rPr>
          <w:noProof/>
          <w:lang w:eastAsia="en-AU"/>
        </w:rPr>
        <mc:AlternateContent>
          <mc:Choice Requires="wps">
            <w:drawing>
              <wp:anchor distT="0" distB="0" distL="0" distR="0" simplePos="0" relativeHeight="251659264" behindDoc="0" locked="1" layoutInCell="1" allowOverlap="1" wp14:anchorId="7E9FA106" wp14:editId="4CF167E1">
                <wp:simplePos x="0" y="0"/>
                <wp:positionH relativeFrom="margin">
                  <wp:align>left</wp:align>
                </wp:positionH>
                <wp:positionV relativeFrom="margin">
                  <wp:align>bottom</wp:align>
                </wp:positionV>
                <wp:extent cx="2460625" cy="900000"/>
                <wp:effectExtent l="0" t="0" r="1270" b="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0625" cy="900000"/>
                        </a:xfrm>
                        <a:prstGeom prst="rect">
                          <a:avLst/>
                        </a:prstGeom>
                        <a:solidFill>
                          <a:srgbClr val="FFFFFF"/>
                        </a:solidFill>
                        <a:ln w="9525">
                          <a:noFill/>
                          <a:miter lim="800000"/>
                          <a:headEnd/>
                          <a:tailEnd/>
                        </a:ln>
                      </wps:spPr>
                      <wps:txbx>
                        <w:txbxContent>
                          <w:p w14:paraId="5129A9E0" w14:textId="77777777" w:rsidR="009D5C07" w:rsidRPr="006511EC" w:rsidRDefault="009D5C07" w:rsidP="009D5C07">
                            <w:pPr>
                              <w:rPr>
                                <w:sz w:val="2"/>
                              </w:rPr>
                            </w:pPr>
                          </w:p>
                        </w:txbxContent>
                      </wps:txbx>
                      <wps:bodyPr rot="0" vert="horz" wrap="square" lIns="91440" tIns="45720" rIns="91440" bIns="45720" anchor="t" anchorCtr="0">
                        <a:noAutofit/>
                      </wps:bodyPr>
                    </wps:wsp>
                  </a:graphicData>
                </a:graphic>
                <wp14:sizeRelH relativeFrom="margin">
                  <wp14:pctWidth>100000</wp14:pctWidth>
                </wp14:sizeRelH>
                <wp14:sizeRelV relativeFrom="margin">
                  <wp14:pctHeight>0</wp14:pctHeight>
                </wp14:sizeRelV>
              </wp:anchor>
            </w:drawing>
          </mc:Choice>
          <mc:Fallback>
            <w:pict>
              <v:shapetype w14:anchorId="7E9FA106" id="_x0000_t202" coordsize="21600,21600" o:spt="202" path="m,l,21600r21600,l21600,xe">
                <v:stroke joinstyle="miter"/>
                <v:path gradientshapeok="t" o:connecttype="rect"/>
              </v:shapetype>
              <v:shape id="Text Box 30" o:spid="_x0000_s1026" type="#_x0000_t202" style="position:absolute;left:0;text-align:left;margin-left:0;margin-top:0;width:193.75pt;height:70.85pt;z-index:251659264;visibility:visible;mso-wrap-style:square;mso-width-percent:1000;mso-height-percent:0;mso-wrap-distance-left:0;mso-wrap-distance-top:0;mso-wrap-distance-right:0;mso-wrap-distance-bottom:0;mso-position-horizontal:left;mso-position-horizontal-relative:margin;mso-position-vertical:bottom;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" stroked="f">
                <v:textbox>
                  <w:txbxContent>
                    <w:p w14:paraId="5129A9E0" w14:textId="77777777" w:rsidR="009D5C07" w:rsidRPr="006511EC" w:rsidRDefault="009D5C07" w:rsidP="009D5C07">
                      <w:pPr>
                        <w:rPr>
                          <w:sz w:val="2"/>
                        </w:rPr>
                      </w:pPr>
                    </w:p>
                  </w:txbxContent>
                </v:textbox>
                <w10:wrap type="square" anchorx="margin" anchory="margin"/>
                <w10:anchorlock/>
              </v:shape>
            </w:pict>
          </mc:Fallback>
        </mc:AlternateContent>
      </w:r>
    </w:p>
    <w:p w14:paraId="594D1EB3" w14:textId="77777777" w:rsidR="009D5C07" w:rsidRPr="00E036D7" w:rsidRDefault="009D5C07" w:rsidP="009D5C07">
      <w:pPr>
        <w:pStyle w:val="BodyText"/>
        <w:jc w:val="both"/>
        <w:rPr>
          <w:lang w:eastAsia="en-AU"/>
        </w:rPr>
      </w:pPr>
    </w:p>
    <w:p w14:paraId="21207425" w14:textId="77777777" w:rsidR="00B16A83" w:rsidRDefault="00B16A83"/>
    <w:sectPr w:rsidR="00B16A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0F7EDB"/>
    <w:multiLevelType w:val="hybridMultilevel"/>
    <w:tmpl w:val="D5F0F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E1F50F4"/>
    <w:multiLevelType w:val="hybridMultilevel"/>
    <w:tmpl w:val="B978D2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81660C3"/>
    <w:multiLevelType w:val="hybridMultilevel"/>
    <w:tmpl w:val="AC3CE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1971149">
    <w:abstractNumId w:val="0"/>
  </w:num>
  <w:num w:numId="2" w16cid:durableId="1383334729">
    <w:abstractNumId w:val="2"/>
  </w:num>
  <w:num w:numId="3" w16cid:durableId="890188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C07"/>
    <w:rsid w:val="003B3055"/>
    <w:rsid w:val="009D5C07"/>
    <w:rsid w:val="00A7180C"/>
    <w:rsid w:val="00B16A83"/>
    <w:rsid w:val="00C55A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CB299"/>
  <w15:chartTrackingRefBased/>
  <w15:docId w15:val="{514D7CD2-8273-440C-8576-AE826B1E2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C07"/>
    <w:pPr>
      <w:spacing w:line="259" w:lineRule="auto"/>
    </w:pPr>
    <w:rPr>
      <w:sz w:val="22"/>
      <w:szCs w:val="22"/>
    </w:rPr>
  </w:style>
  <w:style w:type="paragraph" w:styleId="Heading1">
    <w:name w:val="heading 1"/>
    <w:basedOn w:val="Normal"/>
    <w:next w:val="Normal"/>
    <w:link w:val="Heading1Char"/>
    <w:uiPriority w:val="9"/>
    <w:qFormat/>
    <w:rsid w:val="009D5C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2"/>
    <w:unhideWhenUsed/>
    <w:qFormat/>
    <w:rsid w:val="009D5C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5C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5C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5C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5C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5C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5C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5C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C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2"/>
    <w:rsid w:val="009D5C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5C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5C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5C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5C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5C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5C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5C07"/>
    <w:rPr>
      <w:rFonts w:eastAsiaTheme="majorEastAsia" w:cstheme="majorBidi"/>
      <w:color w:val="272727" w:themeColor="text1" w:themeTint="D8"/>
    </w:rPr>
  </w:style>
  <w:style w:type="paragraph" w:styleId="Title">
    <w:name w:val="Title"/>
    <w:basedOn w:val="Normal"/>
    <w:next w:val="Normal"/>
    <w:link w:val="TitleChar"/>
    <w:uiPriority w:val="10"/>
    <w:qFormat/>
    <w:rsid w:val="009D5C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C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C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5C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5C07"/>
    <w:pPr>
      <w:spacing w:before="160"/>
      <w:jc w:val="center"/>
    </w:pPr>
    <w:rPr>
      <w:i/>
      <w:iCs/>
      <w:color w:val="404040" w:themeColor="text1" w:themeTint="BF"/>
    </w:rPr>
  </w:style>
  <w:style w:type="character" w:customStyle="1" w:styleId="QuoteChar">
    <w:name w:val="Quote Char"/>
    <w:basedOn w:val="DefaultParagraphFont"/>
    <w:link w:val="Quote"/>
    <w:uiPriority w:val="29"/>
    <w:rsid w:val="009D5C07"/>
    <w:rPr>
      <w:i/>
      <w:iCs/>
      <w:color w:val="404040" w:themeColor="text1" w:themeTint="BF"/>
    </w:rPr>
  </w:style>
  <w:style w:type="paragraph" w:styleId="ListParagraph">
    <w:name w:val="List Paragraph"/>
    <w:basedOn w:val="Normal"/>
    <w:uiPriority w:val="34"/>
    <w:qFormat/>
    <w:rsid w:val="009D5C07"/>
    <w:pPr>
      <w:ind w:left="720"/>
      <w:contextualSpacing/>
    </w:pPr>
  </w:style>
  <w:style w:type="character" w:styleId="IntenseEmphasis">
    <w:name w:val="Intense Emphasis"/>
    <w:basedOn w:val="DefaultParagraphFont"/>
    <w:uiPriority w:val="21"/>
    <w:qFormat/>
    <w:rsid w:val="009D5C07"/>
    <w:rPr>
      <w:i/>
      <w:iCs/>
      <w:color w:val="0F4761" w:themeColor="accent1" w:themeShade="BF"/>
    </w:rPr>
  </w:style>
  <w:style w:type="paragraph" w:styleId="IntenseQuote">
    <w:name w:val="Intense Quote"/>
    <w:basedOn w:val="Normal"/>
    <w:next w:val="Normal"/>
    <w:link w:val="IntenseQuoteChar"/>
    <w:uiPriority w:val="30"/>
    <w:qFormat/>
    <w:rsid w:val="009D5C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5C07"/>
    <w:rPr>
      <w:i/>
      <w:iCs/>
      <w:color w:val="0F4761" w:themeColor="accent1" w:themeShade="BF"/>
    </w:rPr>
  </w:style>
  <w:style w:type="character" w:styleId="IntenseReference">
    <w:name w:val="Intense Reference"/>
    <w:basedOn w:val="DefaultParagraphFont"/>
    <w:uiPriority w:val="32"/>
    <w:qFormat/>
    <w:rsid w:val="009D5C07"/>
    <w:rPr>
      <w:b/>
      <w:bCs/>
      <w:smallCaps/>
      <w:color w:val="0F4761" w:themeColor="accent1" w:themeShade="BF"/>
      <w:spacing w:val="5"/>
    </w:rPr>
  </w:style>
  <w:style w:type="paragraph" w:styleId="BodyText">
    <w:name w:val="Body Text"/>
    <w:basedOn w:val="Normal"/>
    <w:link w:val="BodyTextChar"/>
    <w:uiPriority w:val="99"/>
    <w:qFormat/>
    <w:rsid w:val="009D5C07"/>
    <w:pPr>
      <w:spacing w:after="120" w:line="240" w:lineRule="auto"/>
    </w:pPr>
    <w:rPr>
      <w:rFonts w:ascii="Calibri" w:eastAsia="Times New Roman" w:hAnsi="Calibri" w:cs="Times New Roman"/>
      <w:kern w:val="0"/>
      <w:szCs w:val="24"/>
      <w14:ligatures w14:val="none"/>
    </w:rPr>
  </w:style>
  <w:style w:type="character" w:customStyle="1" w:styleId="BodyTextChar">
    <w:name w:val="Body Text Char"/>
    <w:basedOn w:val="DefaultParagraphFont"/>
    <w:link w:val="BodyText"/>
    <w:uiPriority w:val="99"/>
    <w:rsid w:val="009D5C07"/>
    <w:rPr>
      <w:rFonts w:ascii="Calibri" w:eastAsia="Times New Roman" w:hAnsi="Calibri" w:cs="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AB8A6AE08BBF43BE9237CB5DD4BD6D" ma:contentTypeVersion="18" ma:contentTypeDescription="Create a new document." ma:contentTypeScope="" ma:versionID="04abbe20660bb71c3a10a2d399dc2b36">
  <xsd:schema xmlns:xsd="http://www.w3.org/2001/XMLSchema" xmlns:xs="http://www.w3.org/2001/XMLSchema" xmlns:p="http://schemas.microsoft.com/office/2006/metadata/properties" xmlns:ns2="320a11a8-87ba-499f-b78c-6e508f5946d3" xmlns:ns3="42e1c6a9-7b90-4bff-9d18-c1254bca6cb7" targetNamespace="http://schemas.microsoft.com/office/2006/metadata/properties" ma:root="true" ma:fieldsID="de031f815b5e22d3f678e91a47ab8f45" ns2:_="" ns3:_="">
    <xsd:import namespace="320a11a8-87ba-499f-b78c-6e508f5946d3"/>
    <xsd:import namespace="42e1c6a9-7b90-4bff-9d18-c1254bca6cb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0a11a8-87ba-499f-b78c-6e508f5946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84d807b-caf8-4bc7-b90c-e6c88ea530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e1c6a9-7b90-4bff-9d18-c1254bca6cb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1473888-2223-465a-a747-1891cc6df95e}" ma:internalName="TaxCatchAll" ma:showField="CatchAllData" ma:web="42e1c6a9-7b90-4bff-9d18-c1254bca6c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e1c6a9-7b90-4bff-9d18-c1254bca6cb7" xsi:nil="true"/>
    <lcf76f155ced4ddcb4097134ff3c332f xmlns="320a11a8-87ba-499f-b78c-6e508f5946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A2460E-517C-4BCD-B3BC-3A618FF796FC}"/>
</file>

<file path=customXml/itemProps2.xml><?xml version="1.0" encoding="utf-8"?>
<ds:datastoreItem xmlns:ds="http://schemas.openxmlformats.org/officeDocument/2006/customXml" ds:itemID="{965CB167-7459-40DC-985A-D7002FAD3186}"/>
</file>

<file path=customXml/itemProps3.xml><?xml version="1.0" encoding="utf-8"?>
<ds:datastoreItem xmlns:ds="http://schemas.openxmlformats.org/officeDocument/2006/customXml" ds:itemID="{0B3354BD-37A0-4107-A132-CC4FE5D1D36B}"/>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4069</Characters>
  <Application>Microsoft Office Word</Application>
  <DocSecurity>0</DocSecurity>
  <Lines>71</Lines>
  <Paragraphs>38</Paragraphs>
  <ScaleCrop>false</ScaleCrop>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White</dc:creator>
  <cp:keywords/>
  <dc:description/>
  <cp:lastModifiedBy>Cecilia White</cp:lastModifiedBy>
  <cp:revision>1</cp:revision>
  <dcterms:created xsi:type="dcterms:W3CDTF">2026-07-14T23:29:00Z</dcterms:created>
  <dcterms:modified xsi:type="dcterms:W3CDTF">2026-07-14T23:29:00Z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0x010100AAAB8A6AE08BBF43BE9237CB5DD4BD6D</vt:lpwstr>
  </property>
</Properties>
</file>